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DC" w:rsidRPr="001555DC" w:rsidRDefault="001555DC" w:rsidP="001555DC">
      <w:pPr>
        <w:spacing w:before="100" w:beforeAutospacing="1" w:after="100" w:afterAutospacing="1" w:line="240" w:lineRule="auto"/>
        <w:rPr>
          <w:rFonts w:ascii="Tahoma" w:eastAsia="Times New Roman" w:hAnsi="Tahoma" w:cs="Tahoma"/>
          <w:sz w:val="16"/>
          <w:szCs w:val="16"/>
          <w:lang w:eastAsia="de-AT"/>
        </w:rPr>
      </w:pPr>
      <w:r w:rsidRPr="001555DC">
        <w:rPr>
          <w:rFonts w:ascii="Tahoma" w:eastAsia="Times New Roman" w:hAnsi="Tahoma" w:cs="Tahoma"/>
          <w:b/>
          <w:bCs/>
          <w:color w:val="000000"/>
          <w:sz w:val="16"/>
          <w:szCs w:val="16"/>
          <w:lang w:eastAsia="de-AT"/>
        </w:rPr>
        <w:t>Allgemeine Geschäftsbedingungen</w:t>
      </w:r>
    </w:p>
    <w:p w:rsidR="001555DC" w:rsidRPr="001555DC" w:rsidRDefault="001555DC" w:rsidP="001555DC">
      <w:pPr>
        <w:numPr>
          <w:ilvl w:val="0"/>
          <w:numId w:val="1"/>
        </w:numPr>
        <w:spacing w:before="100" w:beforeAutospacing="1" w:after="100" w:afterAutospacing="1" w:line="240" w:lineRule="auto"/>
        <w:rPr>
          <w:rFonts w:ascii="Verdana" w:eastAsia="Times New Roman" w:hAnsi="Verdana" w:cs="Times New Roman"/>
          <w:sz w:val="16"/>
          <w:szCs w:val="16"/>
          <w:lang w:eastAsia="de-AT"/>
        </w:rPr>
      </w:pPr>
      <w:r w:rsidRPr="001555DC">
        <w:rPr>
          <w:rFonts w:ascii="Verdana" w:eastAsia="Times New Roman" w:hAnsi="Verdana" w:cs="Times New Roman"/>
          <w:sz w:val="16"/>
          <w:szCs w:val="16"/>
          <w:lang w:eastAsia="de-AT"/>
        </w:rPr>
        <w:t>Die Angebote erfolgen jeweils freibleibend und unverbindlich. Zwischenverkauf und -vermietung bzw. -verpachtung sind vorbehalten. Für die Richtigkeit der Angebote und sonstigen Mitteilungen kann keine Gewähr übernommen werden, da unsere Angaben auf Informationen des Verkäufers bzw. Vermieters oder sonstigen Auskunftsbefugten basieren.</w:t>
      </w:r>
    </w:p>
    <w:p w:rsidR="001555DC" w:rsidRPr="001555DC" w:rsidRDefault="001555DC" w:rsidP="001555DC">
      <w:pPr>
        <w:numPr>
          <w:ilvl w:val="0"/>
          <w:numId w:val="1"/>
        </w:numPr>
        <w:spacing w:before="100" w:beforeAutospacing="1" w:after="100" w:afterAutospacing="1" w:line="240" w:lineRule="auto"/>
        <w:rPr>
          <w:rFonts w:ascii="Verdana" w:eastAsia="Times New Roman" w:hAnsi="Verdana" w:cs="Times New Roman"/>
          <w:sz w:val="16"/>
          <w:szCs w:val="16"/>
          <w:lang w:eastAsia="de-AT"/>
        </w:rPr>
      </w:pPr>
      <w:r w:rsidRPr="001555DC">
        <w:rPr>
          <w:rFonts w:ascii="Verdana" w:eastAsia="Times New Roman" w:hAnsi="Verdana" w:cs="Times New Roman"/>
          <w:sz w:val="16"/>
          <w:szCs w:val="16"/>
          <w:lang w:eastAsia="de-AT"/>
        </w:rPr>
        <w:t>Angebote und sonstige Mitteilungen des Maklers sind ausschließlich für den Auftraggeber bestimmt. Weitergabe an Dritte ist nur mit schriftlicher Einwilligung des Maklers gestattet. Zuwiderhandlungen begründen eine Schadensersatzpflicht in Höhe der gesamten Provision, die dem Makler bei Vermittlung oder Nachweis des dem Dritten durch den Auftraggeber zugänglich gemachten Objektes zugestanden hätte.</w:t>
      </w:r>
    </w:p>
    <w:p w:rsidR="001555DC" w:rsidRPr="001555DC" w:rsidRDefault="001555DC" w:rsidP="001555DC">
      <w:pPr>
        <w:numPr>
          <w:ilvl w:val="0"/>
          <w:numId w:val="1"/>
        </w:numPr>
        <w:spacing w:before="100" w:beforeAutospacing="1" w:after="100" w:afterAutospacing="1" w:line="240" w:lineRule="auto"/>
        <w:rPr>
          <w:rFonts w:ascii="Verdana" w:eastAsia="Times New Roman" w:hAnsi="Verdana" w:cs="Times New Roman"/>
          <w:sz w:val="16"/>
          <w:szCs w:val="16"/>
          <w:lang w:eastAsia="de-AT"/>
        </w:rPr>
      </w:pPr>
      <w:r w:rsidRPr="001555DC">
        <w:rPr>
          <w:rFonts w:ascii="Verdana" w:eastAsia="Times New Roman" w:hAnsi="Verdana" w:cs="Times New Roman"/>
          <w:sz w:val="16"/>
          <w:szCs w:val="16"/>
          <w:lang w:eastAsia="de-AT"/>
        </w:rPr>
        <w:t>Der Makler ist berech</w:t>
      </w:r>
      <w:r>
        <w:rPr>
          <w:rFonts w:ascii="Verdana" w:eastAsia="Times New Roman" w:hAnsi="Verdana" w:cs="Times New Roman"/>
          <w:sz w:val="16"/>
          <w:szCs w:val="16"/>
          <w:lang w:eastAsia="de-AT"/>
        </w:rPr>
        <w:t>t</w:t>
      </w:r>
      <w:r w:rsidRPr="001555DC">
        <w:rPr>
          <w:rFonts w:ascii="Verdana" w:eastAsia="Times New Roman" w:hAnsi="Verdana" w:cs="Times New Roman"/>
          <w:sz w:val="16"/>
          <w:szCs w:val="16"/>
          <w:lang w:eastAsia="de-AT"/>
        </w:rPr>
        <w:t>igt für den Verkäufer bzw. Vermieter provisionspflichtig zu werden.</w:t>
      </w:r>
    </w:p>
    <w:p w:rsidR="001555DC" w:rsidRPr="001555DC" w:rsidRDefault="001555DC" w:rsidP="001555DC">
      <w:pPr>
        <w:numPr>
          <w:ilvl w:val="0"/>
          <w:numId w:val="1"/>
        </w:numPr>
        <w:spacing w:before="100" w:beforeAutospacing="1" w:after="100" w:afterAutospacing="1" w:line="240" w:lineRule="auto"/>
        <w:rPr>
          <w:rFonts w:ascii="Verdana" w:eastAsia="Times New Roman" w:hAnsi="Verdana" w:cs="Times New Roman"/>
          <w:sz w:val="16"/>
          <w:szCs w:val="16"/>
          <w:lang w:eastAsia="de-AT"/>
        </w:rPr>
      </w:pPr>
      <w:r w:rsidRPr="001555DC">
        <w:rPr>
          <w:rFonts w:ascii="Verdana" w:eastAsia="Times New Roman" w:hAnsi="Verdana" w:cs="Times New Roman"/>
          <w:sz w:val="16"/>
          <w:szCs w:val="16"/>
          <w:lang w:eastAsia="de-AT"/>
        </w:rPr>
        <w:t>Die Provision für den Nachweis oder Vermittlung ist auf den jeweiligen Fragebogen bzw. Exposés angegeben.</w:t>
      </w:r>
    </w:p>
    <w:p w:rsidR="001555DC" w:rsidRPr="001555DC" w:rsidRDefault="001555DC" w:rsidP="001555DC">
      <w:pPr>
        <w:spacing w:after="0" w:line="240" w:lineRule="auto"/>
        <w:rPr>
          <w:rFonts w:ascii="Verdana" w:eastAsia="Times New Roman" w:hAnsi="Verdana" w:cs="Times New Roman"/>
          <w:sz w:val="16"/>
          <w:szCs w:val="16"/>
          <w:lang w:eastAsia="de-AT"/>
        </w:rPr>
      </w:pPr>
      <w:r w:rsidRPr="001555DC">
        <w:rPr>
          <w:rFonts w:ascii="Verdana" w:eastAsia="Times New Roman" w:hAnsi="Verdana" w:cs="Times New Roman"/>
          <w:sz w:val="16"/>
          <w:szCs w:val="16"/>
          <w:lang w:eastAsia="de-AT"/>
        </w:rPr>
        <w:t xml:space="preserve">     4a. Die Provision des Maklers zuzüglich der gesetzlichen Mehrwertsteuer ist </w:t>
      </w:r>
      <w:r w:rsidRPr="001555DC">
        <w:rPr>
          <w:rFonts w:ascii="Verdana" w:eastAsia="Times New Roman" w:hAnsi="Verdana" w:cs="Times New Roman"/>
          <w:sz w:val="16"/>
          <w:szCs w:val="16"/>
          <w:lang w:eastAsia="de-AT"/>
        </w:rPr>
        <w:br/>
        <w:t>           verdient und fällig bei Abschluss eines Miet- oder Kaufvertrages über das</w:t>
      </w:r>
      <w:r w:rsidRPr="001555DC">
        <w:rPr>
          <w:rFonts w:ascii="Verdana" w:eastAsia="Times New Roman" w:hAnsi="Verdana" w:cs="Times New Roman"/>
          <w:sz w:val="16"/>
          <w:szCs w:val="16"/>
          <w:lang w:eastAsia="de-AT"/>
        </w:rPr>
        <w:br/>
        <w:t xml:space="preserve">           nachgewiesene Objekt. Die Provision ist ohne Abzug zahlbar. Bei Abschluss </w:t>
      </w:r>
      <w:r w:rsidRPr="001555DC">
        <w:rPr>
          <w:rFonts w:ascii="Verdana" w:eastAsia="Times New Roman" w:hAnsi="Verdana" w:cs="Times New Roman"/>
          <w:sz w:val="16"/>
          <w:szCs w:val="16"/>
          <w:lang w:eastAsia="de-AT"/>
        </w:rPr>
        <w:br/>
        <w:t>           eines gleichwertigen Geschäfts, das im Zusammenhang mit dem Angebot</w:t>
      </w:r>
      <w:r w:rsidRPr="001555DC">
        <w:rPr>
          <w:rFonts w:ascii="Verdana" w:eastAsia="Times New Roman" w:hAnsi="Verdana" w:cs="Times New Roman"/>
          <w:sz w:val="16"/>
          <w:szCs w:val="16"/>
          <w:lang w:eastAsia="de-AT"/>
        </w:rPr>
        <w:br/>
        <w:t xml:space="preserve">           steht, entsteht ebenfalls Provisionsanspruch.             </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4b. Provision im Erfolgsfalle bei Mietobjekten</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4c. Die Übergabe eines Objektes wird einem Vertragsabschluss gleichgesetzt.</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4d. Der Provisionsanspruch bleibt bestehen, auch wenn der abgeschlossene</w:t>
      </w:r>
      <w:r w:rsidRPr="001555DC">
        <w:rPr>
          <w:rFonts w:ascii="Verdana" w:eastAsia="Times New Roman" w:hAnsi="Verdana" w:cs="Times New Roman"/>
          <w:sz w:val="16"/>
          <w:szCs w:val="16"/>
          <w:lang w:eastAsia="de-AT"/>
        </w:rPr>
        <w:br/>
        <w:t>           Miet- oder Kaufvertrag später rückgängig gemacht wird; gleiches gilt, wenn</w:t>
      </w:r>
      <w:r w:rsidRPr="001555DC">
        <w:rPr>
          <w:rFonts w:ascii="Verdana" w:eastAsia="Times New Roman" w:hAnsi="Verdana" w:cs="Times New Roman"/>
          <w:sz w:val="16"/>
          <w:szCs w:val="16"/>
          <w:lang w:eastAsia="de-AT"/>
        </w:rPr>
        <w:br/>
        <w:t>           infolge des Verschuldens des Auftragsgebers der abgeschlossene Miet-</w:t>
      </w:r>
      <w:r w:rsidRPr="001555DC">
        <w:rPr>
          <w:rFonts w:ascii="Verdana" w:eastAsia="Times New Roman" w:hAnsi="Verdana" w:cs="Times New Roman"/>
          <w:sz w:val="16"/>
          <w:szCs w:val="16"/>
          <w:lang w:eastAsia="de-AT"/>
        </w:rPr>
        <w:br/>
        <w:t xml:space="preserve">           oder Kaufvertrag durch Anfechtung hinfällig wird oder sich aus einem anderen   </w:t>
      </w:r>
    </w:p>
    <w:p w:rsidR="001555DC" w:rsidRPr="001555DC" w:rsidRDefault="001555DC" w:rsidP="001555DC">
      <w:pPr>
        <w:spacing w:after="0" w:line="240" w:lineRule="auto"/>
        <w:rPr>
          <w:rFonts w:ascii="Times New Roman" w:eastAsia="Times New Roman" w:hAnsi="Times New Roman" w:cs="Times New Roman"/>
          <w:sz w:val="16"/>
          <w:szCs w:val="16"/>
          <w:lang w:eastAsia="de-AT"/>
        </w:rPr>
      </w:pPr>
      <w:r w:rsidRPr="001555DC">
        <w:rPr>
          <w:rFonts w:ascii="Verdana" w:eastAsia="Times New Roman" w:hAnsi="Verdana" w:cs="Times New Roman"/>
          <w:sz w:val="16"/>
          <w:szCs w:val="16"/>
          <w:lang w:eastAsia="de-AT"/>
        </w:rPr>
        <w:t xml:space="preserve">           Grund, den der Auftraggeber zu vertreten hat, als rechtsungültig</w:t>
      </w:r>
      <w:r w:rsidRPr="001555DC">
        <w:rPr>
          <w:rFonts w:ascii="Times New Roman" w:eastAsia="Times New Roman" w:hAnsi="Times New Roman" w:cs="Times New Roman"/>
          <w:sz w:val="16"/>
          <w:szCs w:val="16"/>
          <w:lang w:eastAsia="de-AT"/>
        </w:rPr>
        <w:t xml:space="preserve"> erweist.</w:t>
      </w:r>
    </w:p>
    <w:p w:rsidR="001555DC" w:rsidRPr="001555DC" w:rsidRDefault="001555DC" w:rsidP="001555DC">
      <w:pPr>
        <w:spacing w:after="0" w:line="240" w:lineRule="auto"/>
        <w:rPr>
          <w:rFonts w:ascii="Times New Roman" w:eastAsia="Times New Roman" w:hAnsi="Times New Roman" w:cs="Times New Roman"/>
          <w:sz w:val="16"/>
          <w:szCs w:val="16"/>
          <w:lang w:eastAsia="de-AT"/>
        </w:rPr>
      </w:pPr>
    </w:p>
    <w:p w:rsidR="00DF7DAA" w:rsidRPr="001555DC" w:rsidRDefault="001555DC" w:rsidP="001555DC">
      <w:pPr>
        <w:rPr>
          <w:sz w:val="16"/>
          <w:szCs w:val="16"/>
        </w:rPr>
      </w:pPr>
      <w:r w:rsidRPr="001555DC">
        <w:rPr>
          <w:rFonts w:ascii="Verdana" w:eastAsia="Times New Roman" w:hAnsi="Verdana" w:cs="Times New Roman"/>
          <w:sz w:val="16"/>
          <w:szCs w:val="16"/>
          <w:lang w:eastAsia="de-AT"/>
        </w:rPr>
        <w:t>     4e.  Für die Entstehung des Provisionsanspruches genügt jeder Nachweis.</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xml:space="preserve">     4f.   Schließt der Ehegatte, ein Verwandter, oder eine wirtschaftliche </w:t>
      </w:r>
      <w:proofErr w:type="spellStart"/>
      <w:r w:rsidRPr="001555DC">
        <w:rPr>
          <w:rFonts w:ascii="Verdana" w:eastAsia="Times New Roman" w:hAnsi="Verdana" w:cs="Times New Roman"/>
          <w:sz w:val="16"/>
          <w:szCs w:val="16"/>
          <w:lang w:eastAsia="de-AT"/>
        </w:rPr>
        <w:t>ver</w:t>
      </w:r>
      <w:proofErr w:type="spellEnd"/>
      <w:r w:rsidRPr="001555DC">
        <w:rPr>
          <w:rFonts w:ascii="Verdana" w:eastAsia="Times New Roman" w:hAnsi="Verdana" w:cs="Times New Roman"/>
          <w:sz w:val="16"/>
          <w:szCs w:val="16"/>
          <w:lang w:eastAsia="de-AT"/>
        </w:rPr>
        <w:t>-</w:t>
      </w:r>
      <w:r w:rsidRPr="001555DC">
        <w:rPr>
          <w:rFonts w:ascii="Verdana" w:eastAsia="Times New Roman" w:hAnsi="Verdana" w:cs="Times New Roman"/>
          <w:sz w:val="16"/>
          <w:szCs w:val="16"/>
          <w:lang w:eastAsia="de-AT"/>
        </w:rPr>
        <w:br/>
        <w:t xml:space="preserve">            </w:t>
      </w:r>
      <w:proofErr w:type="spellStart"/>
      <w:r w:rsidRPr="001555DC">
        <w:rPr>
          <w:rFonts w:ascii="Verdana" w:eastAsia="Times New Roman" w:hAnsi="Verdana" w:cs="Times New Roman"/>
          <w:sz w:val="16"/>
          <w:szCs w:val="16"/>
          <w:lang w:eastAsia="de-AT"/>
        </w:rPr>
        <w:t>bundene</w:t>
      </w:r>
      <w:proofErr w:type="spellEnd"/>
      <w:r w:rsidRPr="001555DC">
        <w:rPr>
          <w:rFonts w:ascii="Verdana" w:eastAsia="Times New Roman" w:hAnsi="Verdana" w:cs="Times New Roman"/>
          <w:sz w:val="16"/>
          <w:szCs w:val="16"/>
          <w:lang w:eastAsia="de-AT"/>
        </w:rPr>
        <w:t xml:space="preserve"> Person oder Gesellschaft einen Vertrag über das nachgewiesene</w:t>
      </w:r>
      <w:r w:rsidRPr="001555DC">
        <w:rPr>
          <w:rFonts w:ascii="Verdana" w:eastAsia="Times New Roman" w:hAnsi="Verdana" w:cs="Times New Roman"/>
          <w:sz w:val="16"/>
          <w:szCs w:val="16"/>
          <w:lang w:eastAsia="de-AT"/>
        </w:rPr>
        <w:br/>
        <w:t>            Objekt ab, so entsteht auch dadurch ein Provisionsanspruch.</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4g.  Der Provisionsanspruch entsteht auch bei Kauf statt Miete und umgekehrt.</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5a.  Sollte dem Auftraggeber ein vom Makler nachgewiesenes Objekt bereits</w:t>
      </w:r>
      <w:r w:rsidRPr="001555DC">
        <w:rPr>
          <w:rFonts w:ascii="Verdana" w:eastAsia="Times New Roman" w:hAnsi="Verdana" w:cs="Times New Roman"/>
          <w:sz w:val="16"/>
          <w:szCs w:val="16"/>
          <w:lang w:eastAsia="de-AT"/>
        </w:rPr>
        <w:br/>
        <w:t>            bekannt sein, so ist dies unverzüglich dem Makler, unter Nachweis der</w:t>
      </w:r>
      <w:r w:rsidRPr="001555DC">
        <w:rPr>
          <w:rFonts w:ascii="Verdana" w:eastAsia="Times New Roman" w:hAnsi="Verdana" w:cs="Times New Roman"/>
          <w:sz w:val="16"/>
          <w:szCs w:val="16"/>
          <w:lang w:eastAsia="de-AT"/>
        </w:rPr>
        <w:br/>
        <w:t>            Herkunft schriftlich mitzuteilen.</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xml:space="preserve">     5b.  Wird die Vertrags- bzw. Geschäftsgelegenheit dem Interessenten </w:t>
      </w:r>
      <w:proofErr w:type="spellStart"/>
      <w:r w:rsidRPr="001555DC">
        <w:rPr>
          <w:rFonts w:ascii="Verdana" w:eastAsia="Times New Roman" w:hAnsi="Verdana" w:cs="Times New Roman"/>
          <w:sz w:val="16"/>
          <w:szCs w:val="16"/>
          <w:lang w:eastAsia="de-AT"/>
        </w:rPr>
        <w:t>ander</w:t>
      </w:r>
      <w:proofErr w:type="spellEnd"/>
      <w:r w:rsidRPr="001555DC">
        <w:rPr>
          <w:rFonts w:ascii="Verdana" w:eastAsia="Times New Roman" w:hAnsi="Verdana" w:cs="Times New Roman"/>
          <w:sz w:val="16"/>
          <w:szCs w:val="16"/>
          <w:lang w:eastAsia="de-AT"/>
        </w:rPr>
        <w:t>-</w:t>
      </w:r>
      <w:r w:rsidRPr="001555DC">
        <w:rPr>
          <w:rFonts w:ascii="Verdana" w:eastAsia="Times New Roman" w:hAnsi="Verdana" w:cs="Times New Roman"/>
          <w:sz w:val="16"/>
          <w:szCs w:val="16"/>
          <w:lang w:eastAsia="de-AT"/>
        </w:rPr>
        <w:br/>
        <w:t xml:space="preserve">            </w:t>
      </w:r>
      <w:proofErr w:type="spellStart"/>
      <w:r w:rsidRPr="001555DC">
        <w:rPr>
          <w:rFonts w:ascii="Verdana" w:eastAsia="Times New Roman" w:hAnsi="Verdana" w:cs="Times New Roman"/>
          <w:sz w:val="16"/>
          <w:szCs w:val="16"/>
          <w:lang w:eastAsia="de-AT"/>
        </w:rPr>
        <w:t>weitig</w:t>
      </w:r>
      <w:proofErr w:type="spellEnd"/>
      <w:r w:rsidRPr="001555DC">
        <w:rPr>
          <w:rFonts w:ascii="Verdana" w:eastAsia="Times New Roman" w:hAnsi="Verdana" w:cs="Times New Roman"/>
          <w:sz w:val="16"/>
          <w:szCs w:val="16"/>
          <w:lang w:eastAsia="de-AT"/>
        </w:rPr>
        <w:t xml:space="preserve"> angeboten, so ist gegenüber </w:t>
      </w:r>
      <w:proofErr w:type="gramStart"/>
      <w:r w:rsidRPr="001555DC">
        <w:rPr>
          <w:rFonts w:ascii="Verdana" w:eastAsia="Times New Roman" w:hAnsi="Verdana" w:cs="Times New Roman"/>
          <w:sz w:val="16"/>
          <w:szCs w:val="16"/>
          <w:lang w:eastAsia="de-AT"/>
        </w:rPr>
        <w:t>dem</w:t>
      </w:r>
      <w:proofErr w:type="gramEnd"/>
      <w:r w:rsidRPr="001555DC">
        <w:rPr>
          <w:rFonts w:ascii="Verdana" w:eastAsia="Times New Roman" w:hAnsi="Verdana" w:cs="Times New Roman"/>
          <w:sz w:val="16"/>
          <w:szCs w:val="16"/>
          <w:lang w:eastAsia="de-AT"/>
        </w:rPr>
        <w:t xml:space="preserve"> Anbietenden Vorkenntnis geltend</w:t>
      </w:r>
      <w:r w:rsidRPr="001555DC">
        <w:rPr>
          <w:rFonts w:ascii="Verdana" w:eastAsia="Times New Roman" w:hAnsi="Verdana" w:cs="Times New Roman"/>
          <w:sz w:val="16"/>
          <w:szCs w:val="16"/>
          <w:lang w:eastAsia="de-AT"/>
        </w:rPr>
        <w:br/>
        <w:t>            zu machen. Etwaige Maklerdienste Dritter sind abzulehnen. Ein Vertrags-</w:t>
      </w:r>
      <w:r w:rsidRPr="001555DC">
        <w:rPr>
          <w:rFonts w:ascii="Verdana" w:eastAsia="Times New Roman" w:hAnsi="Verdana" w:cs="Times New Roman"/>
          <w:sz w:val="16"/>
          <w:szCs w:val="16"/>
          <w:lang w:eastAsia="de-AT"/>
        </w:rPr>
        <w:br/>
        <w:t xml:space="preserve">            </w:t>
      </w:r>
      <w:proofErr w:type="spellStart"/>
      <w:r w:rsidRPr="001555DC">
        <w:rPr>
          <w:rFonts w:ascii="Verdana" w:eastAsia="Times New Roman" w:hAnsi="Verdana" w:cs="Times New Roman"/>
          <w:sz w:val="16"/>
          <w:szCs w:val="16"/>
          <w:lang w:eastAsia="de-AT"/>
        </w:rPr>
        <w:t>abschluss</w:t>
      </w:r>
      <w:proofErr w:type="spellEnd"/>
      <w:r w:rsidRPr="001555DC">
        <w:rPr>
          <w:rFonts w:ascii="Verdana" w:eastAsia="Times New Roman" w:hAnsi="Verdana" w:cs="Times New Roman"/>
          <w:sz w:val="16"/>
          <w:szCs w:val="16"/>
          <w:lang w:eastAsia="de-AT"/>
        </w:rPr>
        <w:t xml:space="preserve"> über das Objekt ist unverzüglich mitzuteilen.</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5c.  Besichtigungen sind nur nach Absprache mit dem Makler möglich. Bei der</w:t>
      </w:r>
      <w:r w:rsidRPr="001555DC">
        <w:rPr>
          <w:rFonts w:ascii="Verdana" w:eastAsia="Times New Roman" w:hAnsi="Verdana" w:cs="Times New Roman"/>
          <w:sz w:val="16"/>
          <w:szCs w:val="16"/>
          <w:lang w:eastAsia="de-AT"/>
        </w:rPr>
        <w:br/>
        <w:t>            Besichtigung kann sich der Interessent von der Nutzungsmöglichkeit, dem</w:t>
      </w:r>
      <w:r w:rsidRPr="001555DC">
        <w:rPr>
          <w:rFonts w:ascii="Verdana" w:eastAsia="Times New Roman" w:hAnsi="Verdana" w:cs="Times New Roman"/>
          <w:sz w:val="16"/>
          <w:szCs w:val="16"/>
          <w:lang w:eastAsia="de-AT"/>
        </w:rPr>
        <w:br/>
        <w:t>            Zustand, der Bausubstanz und der Preiswürdigkeit des Objektes</w:t>
      </w:r>
      <w:r w:rsidRPr="001555DC">
        <w:rPr>
          <w:rFonts w:ascii="Verdana" w:eastAsia="Times New Roman" w:hAnsi="Verdana" w:cs="Times New Roman"/>
          <w:sz w:val="16"/>
          <w:szCs w:val="16"/>
          <w:lang w:eastAsia="de-AT"/>
        </w:rPr>
        <w:br/>
        <w:t>            überzeugen.</w:t>
      </w:r>
      <w:r w:rsidRPr="001555DC">
        <w:rPr>
          <w:rFonts w:ascii="Verdana" w:eastAsia="Times New Roman" w:hAnsi="Verdana" w:cs="Times New Roman"/>
          <w:sz w:val="16"/>
          <w:szCs w:val="16"/>
          <w:lang w:eastAsia="de-AT"/>
        </w:rPr>
        <w:br/>
      </w:r>
      <w:r w:rsidRPr="001555DC">
        <w:rPr>
          <w:rFonts w:ascii="Verdana" w:eastAsia="Times New Roman" w:hAnsi="Verdana" w:cs="Times New Roman"/>
          <w:sz w:val="16"/>
          <w:szCs w:val="16"/>
          <w:lang w:eastAsia="de-AT"/>
        </w:rPr>
        <w:br/>
        <w:t xml:space="preserve">     5d.  </w:t>
      </w:r>
      <w:proofErr w:type="spellStart"/>
      <w:r w:rsidRPr="001555DC">
        <w:rPr>
          <w:rFonts w:ascii="Verdana" w:eastAsia="Times New Roman" w:hAnsi="Verdana" w:cs="Times New Roman"/>
          <w:sz w:val="16"/>
          <w:szCs w:val="16"/>
          <w:lang w:eastAsia="de-AT"/>
        </w:rPr>
        <w:t>Zwischenverfügunge</w:t>
      </w:r>
      <w:proofErr w:type="spellEnd"/>
      <w:r w:rsidRPr="001555DC">
        <w:rPr>
          <w:rFonts w:ascii="Verdana" w:eastAsia="Times New Roman" w:hAnsi="Verdana" w:cs="Times New Roman"/>
          <w:sz w:val="16"/>
          <w:szCs w:val="16"/>
          <w:lang w:eastAsia="de-AT"/>
        </w:rPr>
        <w:t xml:space="preserve">(n), Irrtum und Tätigkeit für den anderen Vertragsteil </w:t>
      </w:r>
      <w:r w:rsidRPr="001555DC">
        <w:rPr>
          <w:rFonts w:ascii="Verdana" w:eastAsia="Times New Roman" w:hAnsi="Verdana" w:cs="Times New Roman"/>
          <w:sz w:val="16"/>
          <w:szCs w:val="16"/>
          <w:lang w:eastAsia="de-AT"/>
        </w:rPr>
        <w:br/>
        <w:t>            vorbehalten. Erfüllungsort und Gerichtstand ist, soweit nicht anders</w:t>
      </w:r>
      <w:r w:rsidRPr="001555DC">
        <w:rPr>
          <w:rFonts w:ascii="Verdana" w:eastAsia="Times New Roman" w:hAnsi="Verdana" w:cs="Times New Roman"/>
          <w:sz w:val="16"/>
          <w:szCs w:val="16"/>
          <w:lang w:eastAsia="de-AT"/>
        </w:rPr>
        <w:br/>
        <w:t>            gesetzlich geregelt, der Geschäftssitz.</w:t>
      </w:r>
    </w:p>
    <w:p w:rsidR="001555DC" w:rsidRPr="001555DC" w:rsidRDefault="001555DC">
      <w:pPr>
        <w:rPr>
          <w:sz w:val="16"/>
          <w:szCs w:val="16"/>
        </w:rPr>
      </w:pPr>
    </w:p>
    <w:sectPr w:rsidR="001555DC" w:rsidRPr="001555DC" w:rsidSect="00726DF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468"/>
    <w:multiLevelType w:val="multilevel"/>
    <w:tmpl w:val="097EA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55DC"/>
    <w:rsid w:val="001555DC"/>
    <w:rsid w:val="003A5B16"/>
    <w:rsid w:val="00726DFD"/>
    <w:rsid w:val="00921E49"/>
    <w:rsid w:val="009631F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6D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555DC"/>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r="http://schemas.openxmlformats.org/officeDocument/2006/relationships" xmlns:w="http://schemas.openxmlformats.org/wordprocessingml/2006/main">
  <w:divs>
    <w:div w:id="959652480">
      <w:bodyDiv w:val="1"/>
      <w:marLeft w:val="0"/>
      <w:marRight w:val="0"/>
      <w:marTop w:val="0"/>
      <w:marBottom w:val="0"/>
      <w:divBdr>
        <w:top w:val="none" w:sz="0" w:space="0" w:color="auto"/>
        <w:left w:val="none" w:sz="0" w:space="0" w:color="auto"/>
        <w:bottom w:val="none" w:sz="0" w:space="0" w:color="auto"/>
        <w:right w:val="none" w:sz="0" w:space="0" w:color="auto"/>
      </w:divBdr>
      <w:divsChild>
        <w:div w:id="728962774">
          <w:marLeft w:val="600"/>
          <w:marRight w:val="0"/>
          <w:marTop w:val="0"/>
          <w:marBottom w:val="0"/>
          <w:divBdr>
            <w:top w:val="none" w:sz="0" w:space="0" w:color="auto"/>
            <w:left w:val="none" w:sz="0" w:space="0" w:color="auto"/>
            <w:bottom w:val="none" w:sz="0" w:space="0" w:color="auto"/>
            <w:right w:val="none" w:sz="0" w:space="0" w:color="auto"/>
          </w:divBdr>
        </w:div>
        <w:div w:id="99210089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2873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Heinz</cp:lastModifiedBy>
  <cp:revision>2</cp:revision>
  <dcterms:created xsi:type="dcterms:W3CDTF">2009-07-28T19:04:00Z</dcterms:created>
  <dcterms:modified xsi:type="dcterms:W3CDTF">2009-07-28T19:04:00Z</dcterms:modified>
</cp:coreProperties>
</file>